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B7EF" w14:textId="73919EDE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R1-260</w:t>
      </w:r>
      <w:r w:rsidR="0062596D">
        <w:rPr>
          <w:rFonts w:ascii="Arial" w:eastAsia="Batang" w:hAnsi="Arial" w:cs="Arial"/>
          <w:b/>
          <w:bCs/>
          <w:sz w:val="28"/>
          <w:szCs w:val="24"/>
          <w:lang w:val="en-US"/>
        </w:rPr>
        <w:t>16</w:t>
      </w:r>
      <w:r w:rsidR="00134C00">
        <w:rPr>
          <w:rFonts w:ascii="Arial" w:eastAsia="Batang" w:hAnsi="Arial" w:cs="Arial"/>
          <w:b/>
          <w:bCs/>
          <w:sz w:val="28"/>
          <w:szCs w:val="24"/>
          <w:lang w:val="en-US"/>
        </w:rPr>
        <w:t>8</w:t>
      </w:r>
      <w:r w:rsidR="00BF05A1">
        <w:rPr>
          <w:rFonts w:ascii="Arial" w:eastAsia="Batang" w:hAnsi="Arial" w:cs="Arial"/>
          <w:b/>
          <w:bCs/>
          <w:sz w:val="28"/>
          <w:szCs w:val="24"/>
          <w:lang w:val="en-US"/>
        </w:rPr>
        <w:t>3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D0A5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7958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7454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D7052" w:rsidR="008409AA" w:rsidRPr="00410371" w:rsidRDefault="00134C00" w:rsidP="008409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</w:t>
            </w:r>
            <w:r w:rsidR="00843E0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34EF" w:rsidR="008409AA" w:rsidRPr="00410371" w:rsidRDefault="008409AA" w:rsidP="00745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43E0A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843E0A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C2C63" w:rsidR="001E41F3" w:rsidRPr="0074208A" w:rsidRDefault="007454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74208A">
              <w:t xml:space="preserve">Correction on </w:t>
            </w:r>
            <w:r w:rsidR="0074208A" w:rsidRPr="0074208A">
              <w:t>QCL properties from default beam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493D7" w:rsidR="001E41F3" w:rsidRDefault="00AF47FC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134C00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8E98A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5BCF2" w:rsidR="001E41F3" w:rsidRDefault="007454CD">
            <w:pPr>
              <w:pStyle w:val="CRCoverPage"/>
              <w:spacing w:after="0"/>
              <w:ind w:left="100"/>
              <w:rPr>
                <w:noProof/>
              </w:rPr>
            </w:pPr>
            <w:r w:rsidRPr="007454CD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8DBE9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 w:rsidR="0074208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DB5B4" w:rsidR="001E41F3" w:rsidRPr="00AF47FC" w:rsidRDefault="00843E0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385EF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3E0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17231" w14:textId="7C08D273" w:rsidR="0062185D" w:rsidRDefault="007454CD" w:rsidP="00AA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initial access, </w:t>
            </w:r>
            <w:r w:rsidR="00AB26DB">
              <w:rPr>
                <w:noProof/>
              </w:rPr>
              <w:t xml:space="preserve">if UE is configured with more than one TCI states by </w:t>
            </w:r>
            <w:r w:rsidR="00AB26DB" w:rsidRPr="00AB26DB">
              <w:rPr>
                <w:i/>
                <w:noProof/>
              </w:rPr>
              <w:t>dl-OrJointTCI-StateList</w:t>
            </w:r>
            <w:r w:rsidR="00AB26DB">
              <w:rPr>
                <w:noProof/>
              </w:rPr>
              <w:t xml:space="preserve">, before </w:t>
            </w:r>
            <w:r w:rsidR="00392EA9">
              <w:rPr>
                <w:noProof/>
              </w:rPr>
              <w:t>an</w:t>
            </w:r>
            <w:r w:rsidR="00AB26DB">
              <w:rPr>
                <w:noProof/>
              </w:rPr>
              <w:t xml:space="preserve"> indicated TCI state is applied, UE assumes the SSB </w:t>
            </w:r>
            <w:r w:rsidR="00576846" w:rsidRPr="006F169E">
              <w:t xml:space="preserve">identified </w:t>
            </w:r>
            <w:r w:rsidR="00AB26DB">
              <w:rPr>
                <w:noProof/>
              </w:rPr>
              <w:t>in initial access as the serving beam for applicable DL channel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/RS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. This behavior also extends to handover procedure</w:t>
            </w:r>
            <w:r w:rsidR="00392EA9">
              <w:rPr>
                <w:noProof/>
              </w:rPr>
              <w:t>. T</w:t>
            </w:r>
            <w:r w:rsidR="00AB26DB">
              <w:rPr>
                <w:noProof/>
              </w:rPr>
              <w:t>hat is, UE assumes the SSB or CSI-RS identified in RA procedure as serving beam</w:t>
            </w:r>
            <w:r w:rsidR="00392EA9">
              <w:rPr>
                <w:noProof/>
              </w:rPr>
              <w:t>, before an indicated TCI state is applied</w:t>
            </w:r>
            <w:r w:rsidR="00A542D2">
              <w:rPr>
                <w:noProof/>
              </w:rPr>
              <w:t>.</w:t>
            </w:r>
          </w:p>
          <w:p w14:paraId="3481A8DE" w14:textId="6D382C1B" w:rsidR="00AB26DB" w:rsidRDefault="00AB26DB" w:rsidP="00AA61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8966D5" w:rsidR="00AA61FD" w:rsidRDefault="00AB26DB" w:rsidP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Nonetheless, in both paragraphs, the associated QCL parameters are missing. It leads to ambiguity that which QCL parameters can be derived by the SSB or CSI-RS.</w:t>
            </w:r>
            <w:r w:rsidR="0074208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04A54" w:rsidR="007F635B" w:rsidRDefault="00AB26DB" w:rsidP="0012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associated QCL parameters as QCL-TypeA and when </w:t>
            </w:r>
            <w:r w:rsidR="00576846" w:rsidRPr="006F169E">
              <w:t>applicable</w:t>
            </w:r>
            <w:r>
              <w:rPr>
                <w:noProof/>
              </w:rPr>
              <w:t>, QCL-TypeD</w:t>
            </w:r>
            <w:r w:rsidR="001D01B8">
              <w:rPr>
                <w:noProof/>
              </w:rPr>
              <w:t xml:space="preserve">, which follows the same principle of QCL </w:t>
            </w:r>
            <w:r w:rsidR="00D34374">
              <w:rPr>
                <w:noProof/>
              </w:rPr>
              <w:t xml:space="preserve">parameters </w:t>
            </w:r>
            <w:r w:rsidR="001D01B8">
              <w:rPr>
                <w:noProof/>
              </w:rPr>
              <w:t xml:space="preserve">derivation </w:t>
            </w:r>
            <w:r w:rsidR="0074208A">
              <w:rPr>
                <w:noProof/>
              </w:rPr>
              <w:t>in</w:t>
            </w:r>
            <w:r w:rsidR="001D01B8">
              <w:rPr>
                <w:noProof/>
              </w:rPr>
              <w:t xml:space="preserve"> </w:t>
            </w:r>
            <w:r w:rsidR="0074208A">
              <w:rPr>
                <w:noProof/>
              </w:rPr>
              <w:t xml:space="preserve">Rel-15 TS </w:t>
            </w:r>
            <w:r w:rsidR="001D01B8">
              <w:rPr>
                <w:noProof/>
              </w:rPr>
              <w:t>38.214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67A8D" w:rsidR="001E41F3" w:rsidRDefault="00AB26DB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beam determination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6E74D" w:rsidR="001E41F3" w:rsidRDefault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48657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2632D" w14:textId="77777777" w:rsidR="007454CD" w:rsidRPr="00E03E7E" w:rsidRDefault="007454CD" w:rsidP="007454C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76361201"/>
      <w:r w:rsidRPr="00E03E7E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E03E7E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03915C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368DB730" w14:textId="77777777" w:rsidR="00221F84" w:rsidRDefault="00221F84" w:rsidP="00221F84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502CBD">
        <w:rPr>
          <w:color w:val="000000"/>
          <w:lang w:eastAsia="zh-TW"/>
        </w:rPr>
        <w:t xml:space="preserve">can be </w:t>
      </w:r>
      <w:r>
        <w:rPr>
          <w:color w:val="000000"/>
          <w:lang w:eastAsia="zh-TW"/>
        </w:rPr>
        <w:t xml:space="preserve">used as an </w:t>
      </w:r>
      <w:r w:rsidRPr="00502CBD">
        <w:rPr>
          <w:color w:val="000000"/>
          <w:lang w:eastAsia="zh-TW"/>
        </w:rPr>
        <w:t>indicated</w:t>
      </w:r>
      <w:r>
        <w:rPr>
          <w:color w:val="000000"/>
          <w:lang w:eastAsia="zh-TW"/>
        </w:rPr>
        <w:t xml:space="preserve"> TCI state</w:t>
      </w:r>
      <w:r w:rsidRPr="00226D88">
        <w:rPr>
          <w:color w:val="000000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75B97291" w14:textId="77777777" w:rsidR="00221F84" w:rsidRPr="00414717" w:rsidRDefault="00221F84" w:rsidP="00221F84">
      <w:pPr>
        <w:pStyle w:val="B1"/>
        <w:rPr>
          <w:lang w:val="en-US" w:eastAsia="zh-TW"/>
        </w:rPr>
      </w:pPr>
      <w:r w:rsidRPr="00414717">
        <w:rPr>
          <w:lang w:val="en-US" w:eastAsia="zh-TW"/>
        </w:rPr>
        <w:t>-</w:t>
      </w:r>
      <w:r w:rsidRPr="00414717">
        <w:rPr>
          <w:lang w:val="en-US" w:eastAsia="zh-TW"/>
        </w:rPr>
        <w:tab/>
      </w:r>
      <w:r w:rsidRPr="00414717">
        <w:rPr>
          <w:lang w:eastAsia="zh-TW"/>
        </w:rPr>
        <w:t xml:space="preserve">The UE assumes that DM-RS of PDSCH and DM-RS of PDCCH </w:t>
      </w:r>
      <w:r w:rsidRPr="00AB2C89">
        <w:rPr>
          <w:lang w:eastAsia="zh-TW"/>
        </w:rPr>
        <w:t xml:space="preserve">that are not received during the RACH procedure, </w:t>
      </w:r>
      <w:r w:rsidRPr="00414717">
        <w:rPr>
          <w:lang w:eastAsia="zh-TW"/>
        </w:rPr>
        <w:t xml:space="preserve">and the CSI-RS applying the </w:t>
      </w:r>
      <w:r w:rsidRPr="00414717">
        <w:t>indicated TCI state are quasi co-located with the</w:t>
      </w:r>
      <w:r w:rsidRPr="00414717">
        <w:rPr>
          <w:lang w:val="en-US"/>
        </w:rPr>
        <w:t xml:space="preserve"> reference signal(s) in the </w:t>
      </w:r>
      <w:proofErr w:type="spellStart"/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 w:cs="Times"/>
          <w:i/>
          <w:iCs/>
          <w:szCs w:val="18"/>
          <w:lang w:eastAsia="zh-CN"/>
        </w:rPr>
        <w:t>TCI</w:t>
      </w:r>
      <w:proofErr w:type="spellEnd"/>
      <w:r w:rsidRPr="00414717">
        <w:rPr>
          <w:rFonts w:eastAsia="MS Mincho" w:cs="Times"/>
          <w:i/>
          <w:iCs/>
          <w:szCs w:val="18"/>
          <w:lang w:eastAsia="zh-CN"/>
        </w:rPr>
        <w:t>-State</w:t>
      </w:r>
      <w:r w:rsidRPr="00414717">
        <w:rPr>
          <w:rFonts w:eastAsia="MS Mincho" w:cs="Times"/>
          <w:iCs/>
          <w:szCs w:val="18"/>
          <w:lang w:eastAsia="zh-CN"/>
        </w:rPr>
        <w:t xml:space="preserve"> </w:t>
      </w:r>
      <w:r w:rsidRPr="00414717">
        <w:rPr>
          <w:lang w:val="en-US"/>
        </w:rPr>
        <w:t>indicated in the LTM Cell Switch Command MAC CE [10, 38.321] if applicable, otherwise</w:t>
      </w:r>
      <w:r>
        <w:rPr>
          <w:lang w:val="en-US"/>
        </w:rPr>
        <w:t>.</w:t>
      </w:r>
    </w:p>
    <w:p w14:paraId="666D257A" w14:textId="04F16F5A" w:rsidR="00221F84" w:rsidRPr="00E51918" w:rsidRDefault="00221F84" w:rsidP="00221F8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 and the CSI-RS applying the </w:t>
      </w:r>
      <w:r w:rsidRPr="00E51918">
        <w:t>indicated TCI state are quasi co-located with the SS/PBCH block the UE identified during the initial access procedure</w:t>
      </w:r>
      <w:ins w:id="11" w:author="Alex Liou" w:date="2026-02-11T10:07:00Z">
        <w:r w:rsidRPr="0074208A">
          <w:rPr>
            <w:rFonts w:eastAsia="SimSun"/>
            <w:color w:val="000000"/>
          </w:rPr>
          <w:t xml:space="preserve"> </w:t>
        </w:r>
        <w:r w:rsidRPr="0074208A">
          <w:rPr>
            <w:rFonts w:eastAsia="SimSun"/>
            <w:color w:val="FF0000"/>
          </w:rPr>
          <w:t xml:space="preserve">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typeA</w:t>
        </w:r>
        <w:proofErr w:type="spellEnd"/>
        <w:r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typeD</w:t>
        </w:r>
        <w:proofErr w:type="spellEnd"/>
        <w:r w:rsidRPr="0074208A">
          <w:rPr>
            <w:rFonts w:eastAsia="SimSun"/>
            <w:color w:val="FF0000"/>
          </w:rPr>
          <w:t>'</w:t>
        </w:r>
      </w:ins>
    </w:p>
    <w:p w14:paraId="04439C74" w14:textId="77777777" w:rsidR="00221F84" w:rsidRDefault="00221F84" w:rsidP="00221F84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502CBD">
        <w:rPr>
          <w:color w:val="000000"/>
          <w:lang w:eastAsia="zh-CN"/>
        </w:rPr>
        <w:t xml:space="preserve">can be </w:t>
      </w:r>
      <w:r>
        <w:rPr>
          <w:color w:val="000000"/>
          <w:lang w:eastAsia="zh-CN"/>
        </w:rPr>
        <w:t xml:space="preserve">used as an </w:t>
      </w:r>
      <w:r w:rsidRPr="00502CBD">
        <w:rPr>
          <w:color w:val="000000"/>
          <w:lang w:eastAsia="zh-CN"/>
        </w:rPr>
        <w:t>indicated</w:t>
      </w:r>
      <w:r>
        <w:rPr>
          <w:color w:val="000000"/>
          <w:lang w:eastAsia="zh-CN"/>
        </w:rPr>
        <w:t xml:space="preserve"> TCI state</w:t>
      </w:r>
      <w:r w:rsidRPr="00226D88">
        <w:rPr>
          <w:color w:val="000000"/>
          <w:lang w:eastAsia="zh-CN"/>
        </w:rPr>
        <w:t xml:space="preserve"> </w:t>
      </w:r>
      <w:r w:rsidRPr="00E51918">
        <w:rPr>
          <w:color w:val="000000" w:themeColor="text1"/>
          <w:lang w:eastAsia="zh-CN"/>
        </w:rPr>
        <w:t>or</w:t>
      </w:r>
      <w:r>
        <w:rPr>
          <w:color w:val="000000" w:themeColor="text1"/>
          <w:lang w:eastAsia="zh-CN"/>
        </w:rPr>
        <w:t xml:space="preserve"> </w:t>
      </w:r>
      <w:r w:rsidRPr="00502CBD">
        <w:rPr>
          <w:color w:val="000000"/>
          <w:lang w:eastAsia="zh-TW"/>
        </w:rPr>
        <w:t>an initial higher layer configuration of</w:t>
      </w:r>
      <w:r>
        <w:rPr>
          <w:color w:val="000000" w:themeColor="text1"/>
          <w:lang w:eastAsia="zh-CN"/>
        </w:rPr>
        <w:t xml:space="preserve"> </w:t>
      </w:r>
      <w:proofErr w:type="spellStart"/>
      <w:r w:rsidRPr="00527779">
        <w:rPr>
          <w:i/>
          <w:iCs/>
          <w:color w:val="000000" w:themeColor="text1"/>
          <w:szCs w:val="18"/>
        </w:rPr>
        <w:t>u</w:t>
      </w:r>
      <w:r>
        <w:rPr>
          <w:i/>
          <w:iCs/>
          <w:color w:val="000000"/>
        </w:rPr>
        <w:t>l</w:t>
      </w:r>
      <w:proofErr w:type="spellEnd"/>
      <w:r>
        <w:rPr>
          <w:i/>
          <w:iCs/>
          <w:color w:val="000000"/>
        </w:rPr>
        <w:t>-TCI-StateList</w:t>
      </w:r>
      <w:r w:rsidRPr="00E57602">
        <w:rPr>
          <w:color w:val="000000"/>
        </w:rPr>
        <w:t xml:space="preserve"> </w:t>
      </w:r>
      <w:r>
        <w:rPr>
          <w:color w:val="000000"/>
        </w:rPr>
        <w:t>where</w:t>
      </w:r>
      <w:r w:rsidRPr="00E57602">
        <w:rPr>
          <w:color w:val="000000"/>
        </w:rPr>
        <w:t xml:space="preserve"> </w:t>
      </w:r>
      <w:r>
        <w:rPr>
          <w:color w:val="000000" w:themeColor="text1"/>
          <w:lang w:eastAsia="zh-TW"/>
        </w:rPr>
        <w:t>more than one</w:t>
      </w:r>
      <w:r w:rsidRPr="00E51918">
        <w:rPr>
          <w:color w:val="000000" w:themeColor="text1"/>
          <w:lang w:eastAsia="zh-TW"/>
        </w:rPr>
        <w:t xml:space="preserve"> </w:t>
      </w:r>
      <w:r>
        <w:rPr>
          <w:i/>
          <w:iCs/>
          <w:color w:val="000000" w:themeColor="text1"/>
          <w:lang w:eastAsia="zh-CN"/>
        </w:rPr>
        <w:t>TCI-UL-State</w:t>
      </w:r>
      <w:r w:rsidRPr="00E51918">
        <w:rPr>
          <w:color w:val="000000" w:themeColor="text1"/>
          <w:lang w:eastAsia="zh-TW"/>
        </w:rPr>
        <w:t xml:space="preserve"> </w:t>
      </w:r>
      <w:r>
        <w:rPr>
          <w:color w:val="000000"/>
          <w:lang w:eastAsia="zh-TW"/>
        </w:rPr>
        <w:t xml:space="preserve">can be used as an indicated TCI state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30D5CD88" w14:textId="77777777" w:rsidR="00221F84" w:rsidRPr="00414717" w:rsidRDefault="00221F84" w:rsidP="00221F84">
      <w:pPr>
        <w:pStyle w:val="B1"/>
        <w:rPr>
          <w:lang w:eastAsia="zh-TW"/>
        </w:rPr>
      </w:pPr>
      <w:r w:rsidRPr="00414717">
        <w:rPr>
          <w:lang w:val="en-US" w:eastAsia="zh-TW"/>
        </w:rPr>
        <w:t>-</w:t>
      </w:r>
      <w:r w:rsidRPr="00414717">
        <w:rPr>
          <w:lang w:val="en-US" w:eastAsia="zh-TW"/>
        </w:rPr>
        <w:tab/>
      </w:r>
      <w:r w:rsidRPr="00414717">
        <w:rPr>
          <w:lang w:eastAsia="zh-TW"/>
        </w:rPr>
        <w:t xml:space="preserve">The UE </w:t>
      </w:r>
      <w:r w:rsidRPr="00414717">
        <w:rPr>
          <w:lang w:val="en-US" w:eastAsia="zh-TW"/>
        </w:rPr>
        <w:t>determines</w:t>
      </w:r>
      <w:r w:rsidRPr="00414717">
        <w:rPr>
          <w:lang w:eastAsia="zh-TW"/>
        </w:rPr>
        <w:t xml:space="preserve"> the UL TX spatial filter, if applicable, for dynamic-grant </w:t>
      </w:r>
      <w:r w:rsidRPr="00AB2C89">
        <w:rPr>
          <w:lang w:eastAsia="zh-TW"/>
        </w:rPr>
        <w:t>based PUSCH that is not transmitted during the RACH procedure</w:t>
      </w:r>
      <w:r w:rsidRPr="00414717">
        <w:rPr>
          <w:lang w:eastAsia="zh-TW"/>
        </w:rPr>
        <w:t xml:space="preserve"> and configured-grant based PUSCH and PUCCH</w:t>
      </w:r>
      <w:r w:rsidRPr="00D456C3">
        <w:rPr>
          <w:lang w:eastAsia="zh-TW"/>
        </w:rPr>
        <w:t xml:space="preserve"> </w:t>
      </w:r>
      <w:r w:rsidRPr="00AB2C89">
        <w:rPr>
          <w:lang w:eastAsia="zh-TW"/>
        </w:rPr>
        <w:t xml:space="preserve">that </w:t>
      </w:r>
      <w:r>
        <w:rPr>
          <w:lang w:eastAsia="zh-TW"/>
        </w:rPr>
        <w:t>are</w:t>
      </w:r>
      <w:r w:rsidRPr="00AB2C89">
        <w:rPr>
          <w:lang w:eastAsia="zh-TW"/>
        </w:rPr>
        <w:t xml:space="preserve"> not transmitted during the RACH procedure</w:t>
      </w:r>
      <w:r w:rsidRPr="00414717">
        <w:rPr>
          <w:lang w:eastAsia="zh-TW"/>
        </w:rPr>
        <w:t xml:space="preserve">, and for SRS applying the indicated TCI state, </w:t>
      </w:r>
      <w:r w:rsidRPr="00414717">
        <w:rPr>
          <w:lang w:val="en-US" w:eastAsia="zh-TW"/>
        </w:rPr>
        <w:t xml:space="preserve">from the </w:t>
      </w:r>
      <w:proofErr w:type="spellStart"/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 w:cs="Times"/>
          <w:i/>
          <w:iCs/>
          <w:szCs w:val="18"/>
          <w:lang w:eastAsia="zh-CN"/>
        </w:rPr>
        <w:t>TCI</w:t>
      </w:r>
      <w:proofErr w:type="spellEnd"/>
      <w:r w:rsidRPr="00414717">
        <w:rPr>
          <w:rFonts w:eastAsia="MS Mincho" w:cs="Times"/>
          <w:i/>
          <w:iCs/>
          <w:szCs w:val="18"/>
          <w:lang w:eastAsia="zh-CN"/>
        </w:rPr>
        <w:t>-State</w:t>
      </w:r>
      <w:r w:rsidRPr="00414717">
        <w:rPr>
          <w:rFonts w:eastAsia="MS Mincho" w:cs="Times"/>
          <w:iCs/>
          <w:szCs w:val="18"/>
          <w:lang w:eastAsia="zh-CN"/>
        </w:rPr>
        <w:t xml:space="preserve"> or </w:t>
      </w:r>
      <w:proofErr w:type="spellStart"/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/>
          <w:i/>
        </w:rPr>
        <w:t>TCI</w:t>
      </w:r>
      <w:proofErr w:type="spellEnd"/>
      <w:r w:rsidRPr="00414717">
        <w:rPr>
          <w:rFonts w:eastAsia="MS Mincho"/>
          <w:i/>
        </w:rPr>
        <w:t>-UL-State</w:t>
      </w:r>
      <w:r w:rsidRPr="00414717">
        <w:rPr>
          <w:rFonts w:eastAsia="MS Mincho" w:cs="Times"/>
          <w:iCs/>
          <w:szCs w:val="18"/>
          <w:lang w:eastAsia="zh-CN"/>
        </w:rPr>
        <w:t xml:space="preserve"> </w:t>
      </w:r>
      <w:r w:rsidRPr="00414717">
        <w:rPr>
          <w:lang w:val="en-US"/>
        </w:rPr>
        <w:t>indicated in the LTM Cell Switch Command MAC CE [10, 38.321] if applicable, otherwise</w:t>
      </w:r>
      <w:r>
        <w:rPr>
          <w:lang w:eastAsia="zh-TW"/>
        </w:rPr>
        <w:t>.</w:t>
      </w:r>
    </w:p>
    <w:p w14:paraId="153AA783" w14:textId="77777777" w:rsidR="00221F84" w:rsidRPr="00E51918" w:rsidRDefault="00221F84" w:rsidP="00221F8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>indicated TCI state,</w:t>
      </w:r>
      <w:r w:rsidRPr="00E51918">
        <w:rPr>
          <w:lang w:eastAsia="zh-TW"/>
        </w:rPr>
        <w:t xml:space="preserve"> is the same as that for a PUSCH transmission scheduled by a RAR UL grant </w:t>
      </w:r>
      <w:r>
        <w:rPr>
          <w:lang w:eastAsia="zh-TW"/>
        </w:rPr>
        <w:t xml:space="preserve">or a MsgA PUSCH transmission </w:t>
      </w:r>
      <w:r w:rsidRPr="00E51918">
        <w:rPr>
          <w:lang w:eastAsia="zh-TW"/>
        </w:rPr>
        <w:t>during the initial access procedure</w:t>
      </w:r>
    </w:p>
    <w:p w14:paraId="0638FC8C" w14:textId="77777777" w:rsidR="00221F84" w:rsidRPr="00E51918" w:rsidRDefault="00221F84" w:rsidP="00221F84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>
        <w:rPr>
          <w:i/>
          <w:iCs/>
          <w:color w:val="000000" w:themeColor="text1"/>
          <w:lang w:eastAsia="zh-CN"/>
        </w:rPr>
        <w:t xml:space="preserve"> </w:t>
      </w:r>
      <w:r w:rsidRPr="00502CBD">
        <w:rPr>
          <w:color w:val="000000"/>
          <w:lang w:eastAsia="zh-CN"/>
        </w:rPr>
        <w:t xml:space="preserve">can be </w:t>
      </w:r>
      <w:r>
        <w:rPr>
          <w:color w:val="000000"/>
          <w:lang w:eastAsia="zh-CN"/>
        </w:rPr>
        <w:t xml:space="preserve">used as an </w:t>
      </w:r>
      <w:r w:rsidRPr="00502CBD">
        <w:rPr>
          <w:color w:val="000000"/>
          <w:lang w:eastAsia="zh-CN"/>
        </w:rPr>
        <w:t>indicated</w:t>
      </w:r>
      <w:r>
        <w:rPr>
          <w:color w:val="000000"/>
          <w:lang w:eastAsia="zh-CN"/>
        </w:rPr>
        <w:t xml:space="preserve"> TCI state</w:t>
      </w:r>
      <w:r>
        <w:rPr>
          <w:i/>
          <w:iCs/>
          <w:color w:val="000000"/>
          <w:lang w:eastAsia="zh-CN"/>
        </w:rPr>
        <w:t xml:space="preserve"> </w:t>
      </w:r>
      <w:r w:rsidRPr="00E51918">
        <w:rPr>
          <w:color w:val="000000" w:themeColor="text1"/>
          <w:lang w:eastAsia="zh-TW"/>
        </w:rPr>
        <w:t>as part of a Reconfiguration with sync procedure as described in [12, TS 38.331]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>and before appl</w:t>
      </w:r>
      <w:r>
        <w:rPr>
          <w:color w:val="000000" w:themeColor="text1"/>
          <w:lang w:eastAsia="zh-TW"/>
        </w:rPr>
        <w:t>y</w:t>
      </w:r>
      <w:r w:rsidRPr="00E51918">
        <w:rPr>
          <w:color w:val="000000" w:themeColor="text1"/>
          <w:lang w:eastAsia="zh-TW"/>
        </w:rPr>
        <w:t xml:space="preserve">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533D43ED" w14:textId="42B6BC07" w:rsidR="00221F84" w:rsidRPr="00E51918" w:rsidRDefault="00221F84" w:rsidP="00221F8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PDCCH, and the CSI-RS applying the </w:t>
      </w:r>
      <w:r w:rsidRPr="00E51918">
        <w:t xml:space="preserve">indicated TCI state are quasi co-located with the SS/PBCH block or the CSI-RS resource the UE identified during the </w:t>
      </w:r>
      <w:proofErr w:type="gramStart"/>
      <w:r w:rsidRPr="00E51918">
        <w:t>random access</w:t>
      </w:r>
      <w:proofErr w:type="gramEnd"/>
      <w:r w:rsidRPr="00E51918">
        <w:t xml:space="preserve"> procedure initiated by the Reconfiguration with sync procedure as described in [12, TS 38.331]</w:t>
      </w:r>
      <w:ins w:id="12" w:author="Alex Liou" w:date="2026-02-11T10:10:00Z">
        <w:r w:rsidRPr="0074208A">
          <w:rPr>
            <w:rFonts w:eastAsia="SimSun"/>
            <w:color w:val="FF0000"/>
          </w:rPr>
          <w:t xml:space="preserve"> 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typeA</w:t>
        </w:r>
        <w:proofErr w:type="spellEnd"/>
        <w:r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typeD</w:t>
        </w:r>
        <w:proofErr w:type="spellEnd"/>
        <w:r w:rsidRPr="0074208A">
          <w:rPr>
            <w:rFonts w:eastAsia="SimSun"/>
            <w:color w:val="FF0000"/>
          </w:rPr>
          <w:t>'</w:t>
        </w:r>
      </w:ins>
      <w:r w:rsidRPr="00E51918">
        <w:t>.</w:t>
      </w:r>
    </w:p>
    <w:p w14:paraId="35206864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7454CD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7A380" w14:textId="77777777" w:rsidR="005733DD" w:rsidRDefault="005733DD">
      <w:r>
        <w:separator/>
      </w:r>
    </w:p>
  </w:endnote>
  <w:endnote w:type="continuationSeparator" w:id="0">
    <w:p w14:paraId="4E951577" w14:textId="77777777" w:rsidR="005733DD" w:rsidRDefault="00573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9F0DA" w14:textId="77777777" w:rsidR="005733DD" w:rsidRDefault="005733DD">
      <w:r>
        <w:separator/>
      </w:r>
    </w:p>
  </w:footnote>
  <w:footnote w:type="continuationSeparator" w:id="0">
    <w:p w14:paraId="7977F33D" w14:textId="77777777" w:rsidR="005733DD" w:rsidRDefault="00573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9E5B" w14:textId="77777777" w:rsidR="00D13D33" w:rsidRDefault="00D13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3ED9" w14:textId="77777777" w:rsidR="00D13D3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C9F" w14:textId="77777777" w:rsidR="00D13D33" w:rsidRDefault="00D13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0891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1569"/>
    <w:rsid w:val="0001645F"/>
    <w:rsid w:val="00022E4A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231CA"/>
    <w:rsid w:val="00134C00"/>
    <w:rsid w:val="00140517"/>
    <w:rsid w:val="00142C4B"/>
    <w:rsid w:val="00145D43"/>
    <w:rsid w:val="00155B32"/>
    <w:rsid w:val="00172B51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D01B8"/>
    <w:rsid w:val="001E352C"/>
    <w:rsid w:val="001E41F3"/>
    <w:rsid w:val="001E56C2"/>
    <w:rsid w:val="001E6FC2"/>
    <w:rsid w:val="00210D31"/>
    <w:rsid w:val="00217AD7"/>
    <w:rsid w:val="00220564"/>
    <w:rsid w:val="00221F84"/>
    <w:rsid w:val="00223B92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76DD4"/>
    <w:rsid w:val="00383124"/>
    <w:rsid w:val="00392EA9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30B8A"/>
    <w:rsid w:val="00440D1F"/>
    <w:rsid w:val="00486578"/>
    <w:rsid w:val="00492419"/>
    <w:rsid w:val="00493B84"/>
    <w:rsid w:val="004B35DA"/>
    <w:rsid w:val="004B75B7"/>
    <w:rsid w:val="004C157B"/>
    <w:rsid w:val="004D2924"/>
    <w:rsid w:val="004D59DE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733DD"/>
    <w:rsid w:val="00576846"/>
    <w:rsid w:val="00583A1C"/>
    <w:rsid w:val="00592D74"/>
    <w:rsid w:val="005C419E"/>
    <w:rsid w:val="005C65E5"/>
    <w:rsid w:val="005D41D7"/>
    <w:rsid w:val="005E2C44"/>
    <w:rsid w:val="005F431F"/>
    <w:rsid w:val="005F6E5F"/>
    <w:rsid w:val="006047A1"/>
    <w:rsid w:val="0061419A"/>
    <w:rsid w:val="00621188"/>
    <w:rsid w:val="0062185D"/>
    <w:rsid w:val="006227A2"/>
    <w:rsid w:val="00623248"/>
    <w:rsid w:val="006257ED"/>
    <w:rsid w:val="0062596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4208A"/>
    <w:rsid w:val="007454CD"/>
    <w:rsid w:val="00751D56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409AA"/>
    <w:rsid w:val="00843E0A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A45A6"/>
    <w:rsid w:val="008B6D00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92F47"/>
    <w:rsid w:val="009A36D5"/>
    <w:rsid w:val="009A5753"/>
    <w:rsid w:val="009A579D"/>
    <w:rsid w:val="009B24D3"/>
    <w:rsid w:val="009E3071"/>
    <w:rsid w:val="009E3297"/>
    <w:rsid w:val="009F6A12"/>
    <w:rsid w:val="009F732D"/>
    <w:rsid w:val="009F734F"/>
    <w:rsid w:val="00A02B5B"/>
    <w:rsid w:val="00A246B6"/>
    <w:rsid w:val="00A43A6D"/>
    <w:rsid w:val="00A47E70"/>
    <w:rsid w:val="00A47ED4"/>
    <w:rsid w:val="00A50CF0"/>
    <w:rsid w:val="00A542D2"/>
    <w:rsid w:val="00A55014"/>
    <w:rsid w:val="00A65459"/>
    <w:rsid w:val="00A7671C"/>
    <w:rsid w:val="00A92E93"/>
    <w:rsid w:val="00AA095B"/>
    <w:rsid w:val="00AA2958"/>
    <w:rsid w:val="00AA2C0A"/>
    <w:rsid w:val="00AA2CBC"/>
    <w:rsid w:val="00AA61FD"/>
    <w:rsid w:val="00AB26DB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6F92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5DFC"/>
    <w:rsid w:val="00BD061F"/>
    <w:rsid w:val="00BD279D"/>
    <w:rsid w:val="00BD4C26"/>
    <w:rsid w:val="00BD6BB8"/>
    <w:rsid w:val="00BD74BB"/>
    <w:rsid w:val="00BF05A1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D03F9A"/>
    <w:rsid w:val="00D06D51"/>
    <w:rsid w:val="00D13D33"/>
    <w:rsid w:val="00D16AB5"/>
    <w:rsid w:val="00D21F59"/>
    <w:rsid w:val="00D24991"/>
    <w:rsid w:val="00D32A68"/>
    <w:rsid w:val="00D34374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4409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B09B7"/>
    <w:rsid w:val="00EB1D67"/>
    <w:rsid w:val="00EB420F"/>
    <w:rsid w:val="00ED419C"/>
    <w:rsid w:val="00ED6F3B"/>
    <w:rsid w:val="00EE7378"/>
    <w:rsid w:val="00EE7D7C"/>
    <w:rsid w:val="00F17770"/>
    <w:rsid w:val="00F20226"/>
    <w:rsid w:val="00F25D98"/>
    <w:rsid w:val="00F300FB"/>
    <w:rsid w:val="00F36CC3"/>
    <w:rsid w:val="00F67542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D5F65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03DC0-FB7C-45AB-B969-2AAD7446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9</cp:revision>
  <cp:lastPrinted>1899-12-31T23:00:00Z</cp:lastPrinted>
  <dcterms:created xsi:type="dcterms:W3CDTF">2026-02-13T12:32:00Z</dcterms:created>
  <dcterms:modified xsi:type="dcterms:W3CDTF">2026-02-13T14:57:00Z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